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Helvetica" w:hAnsi="Helvetica"/>
          <w:sz w:val="22"/>
          <w:szCs w:val="22"/>
        </w:rPr>
      </w:pPr>
      <w:r>
        <w:rPr>
          <w:rFonts w:eastAsia="Times New Roman" w:cs="Arial" w:ascii="Helvetica" w:hAnsi="Helvetica"/>
          <w:b/>
          <w:bCs/>
          <w:color w:val="000000"/>
          <w:kern w:val="0"/>
          <w:sz w:val="22"/>
          <w:szCs w:val="22"/>
          <w:u w:val="single"/>
          <w:lang w:eastAsia="de-DE"/>
          <w14:ligatures w14:val="none"/>
        </w:rPr>
        <w:t>Kurzinformation zu William Kentridges Filmen: MINE, TIDE TABLE &amp; FELIX IN EXILE</w:t>
      </w:r>
    </w:p>
    <w:p>
      <w:pPr>
        <w:pStyle w:val="Normal"/>
        <w:rPr>
          <w:rFonts w:ascii="Helvetica" w:hAnsi="Helvetica" w:eastAsia="Times New Roman" w:cs="Arial"/>
          <w:b/>
          <w:bCs/>
          <w:color w:val="000000"/>
          <w:kern w:val="0"/>
          <w:sz w:val="22"/>
          <w:szCs w:val="22"/>
          <w:u w:val="single"/>
          <w:lang w:eastAsia="de-DE"/>
          <w14:ligatures w14:val="none"/>
        </w:rPr>
      </w:pPr>
      <w:r>
        <w:rPr>
          <w:rFonts w:eastAsia="Times New Roman" w:cs="Arial" w:ascii="Helvetica" w:hAnsi="Helvetica"/>
          <w:b/>
          <w:bCs/>
          <w:color w:val="000000"/>
          <w:kern w:val="0"/>
          <w:sz w:val="22"/>
          <w:szCs w:val="22"/>
          <w:u w:val="single"/>
          <w:lang w:eastAsia="de-DE"/>
          <w14:ligatures w14:val="none"/>
        </w:rPr>
      </w:r>
    </w:p>
    <w:p>
      <w:pPr>
        <w:pStyle w:val="Normal"/>
        <w:rPr>
          <w:rFonts w:ascii="Helvetica" w:hAnsi="Helvetica"/>
          <w:sz w:val="22"/>
          <w:szCs w:val="22"/>
        </w:rPr>
      </w:pPr>
      <w:r>
        <w:rPr>
          <w:rFonts w:eastAsia="Times New Roman" w:cs="Arial" w:ascii="Helvetica" w:hAnsi="Helvetica"/>
          <w:color w:val="000000"/>
          <w:kern w:val="0"/>
          <w:sz w:val="22"/>
          <w:szCs w:val="22"/>
          <w:lang w:eastAsia="de-DE"/>
          <w14:ligatures w14:val="none"/>
        </w:rPr>
        <w:t>Kurzanmerkungen zu den gezeigten Filmen:</w:t>
      </w:r>
    </w:p>
    <w:p>
      <w:pPr>
        <w:pStyle w:val="Normal"/>
        <w:rPr>
          <w:rFonts w:ascii="Helvetica" w:hAnsi="Helvetica"/>
          <w:sz w:val="22"/>
          <w:szCs w:val="22"/>
        </w:rPr>
      </w:pPr>
      <w:r>
        <w:rPr>
          <w:rFonts w:eastAsia="Times New Roman" w:cs="Arial" w:ascii="Helvetica" w:hAnsi="Helvetica"/>
          <w:color w:val="000000"/>
          <w:kern w:val="0"/>
          <w:sz w:val="22"/>
          <w:szCs w:val="22"/>
          <w:lang w:eastAsia="de-DE"/>
          <w14:ligatures w14:val="none"/>
        </w:rPr>
        <w:t>Kentridge macht kurze Animationsfilme aus großformatigen Zeichnungen in Kohle und Pastell auf Papier. Jede Zeichnung, die eine einzige Szene enthält, wird nach und nach durch Ausradieren und erneutes Zeichnen verändert und in jeder Phase ihrer Entwicklung auf 16- oder 35-mm-Film fotografiert.</w:t>
      </w:r>
    </w:p>
    <w:p>
      <w:pPr>
        <w:pStyle w:val="Normal"/>
        <w:shd w:val="clear" w:color="auto" w:fill="D0CECE" w:themeFill="background2" w:themeFillShade="e6"/>
        <w:spacing w:beforeAutospacing="1" w:afterAutospacing="1"/>
        <w:textAlignment w:val="baseline"/>
        <w:rPr/>
      </w:pPr>
      <w:r>
        <w:rPr>
          <w:rFonts w:eastAsia="Times New Roman" w:cs="Arial" w:ascii="Helvetica" w:hAnsi="Helvetica"/>
          <w:b/>
          <w:bCs/>
          <w:color w:val="000000"/>
          <w:kern w:val="0"/>
          <w:sz w:val="22"/>
          <w:szCs w:val="22"/>
          <w:lang w:val="en-US" w:eastAsia="de-DE"/>
          <w14:ligatures w14:val="none"/>
        </w:rPr>
        <w:t>MINE (1991) [</w:t>
      </w:r>
      <w:r>
        <w:rPr>
          <w:rFonts w:cs="Arial" w:ascii="Helvetica" w:hAnsi="Helvetica"/>
          <w:color w:val="000000"/>
          <w:sz w:val="22"/>
          <w:szCs w:val="22"/>
          <w:lang w:val="en-US"/>
        </w:rPr>
        <w:t>from</w:t>
      </w:r>
      <w:r>
        <w:rPr>
          <w:rStyle w:val="apple-converted-space"/>
          <w:rFonts w:cs="Arial" w:ascii="Helvetica" w:hAnsi="Helvetica"/>
          <w:color w:val="000000"/>
          <w:sz w:val="22"/>
          <w:szCs w:val="22"/>
          <w:lang w:val="en-US"/>
        </w:rPr>
        <w:t> </w:t>
      </w:r>
      <w:r>
        <w:rPr>
          <w:rStyle w:val="Emphasis"/>
          <w:rFonts w:cs="Arial" w:ascii="Helvetica" w:hAnsi="Helvetica"/>
          <w:color w:val="000000"/>
          <w:sz w:val="22"/>
          <w:szCs w:val="22"/>
          <w:lang w:val="en-US"/>
        </w:rPr>
        <w:t>Drawings for Projection</w:t>
      </w:r>
      <w:r>
        <w:rPr>
          <w:rStyle w:val="apple-converted-space"/>
          <w:rFonts w:cs="Arial" w:ascii="Helvetica" w:hAnsi="Helvetica"/>
          <w:i/>
          <w:iCs/>
          <w:color w:val="000000"/>
          <w:sz w:val="22"/>
          <w:szCs w:val="22"/>
          <w:lang w:val="en-US"/>
        </w:rPr>
        <w:t> </w:t>
      </w:r>
      <w:r>
        <w:rPr>
          <w:rFonts w:cs="Arial" w:ascii="Helvetica" w:hAnsi="Helvetica"/>
          <w:color w:val="000000"/>
          <w:sz w:val="22"/>
          <w:szCs w:val="22"/>
          <w:lang w:val="en-US"/>
        </w:rPr>
        <w:t>series, 16 mm animated film, transferred to video, 5 min 50 sec, Edition of 10 + 2 APs</w:t>
      </w:r>
      <w:r>
        <w:rPr>
          <w:rFonts w:eastAsia="Times New Roman" w:cs="Arial" w:ascii="Helvetica" w:hAnsi="Helvetica"/>
          <w:b/>
          <w:bCs/>
          <w:color w:val="000000"/>
          <w:kern w:val="0"/>
          <w:sz w:val="22"/>
          <w:szCs w:val="22"/>
          <w:lang w:val="en-US" w:eastAsia="de-DE"/>
          <w14:ligatures w14:val="none"/>
        </w:rPr>
        <w:t>]*</w:t>
      </w:r>
      <w:r>
        <w:rPr>
          <w:rFonts w:eastAsia="Times New Roman" w:cs="Arial" w:ascii="Helvetica" w:hAnsi="Helvetica"/>
          <w:b/>
          <w:bCs/>
          <w:color w:val="000000"/>
          <w:kern w:val="0"/>
          <w:sz w:val="22"/>
          <w:szCs w:val="22"/>
          <w:lang w:val="en-US" w:eastAsia="de-DE"/>
        </w:rPr>
        <w:t>.</w:t>
      </w:r>
    </w:p>
    <w:p>
      <w:pPr>
        <w:pStyle w:val="BodyText"/>
        <w:shd w:val="clear" w:color="auto" w:fill="D0CECE" w:themeFill="background2" w:themeFillShade="e6"/>
        <w:rPr>
          <w:rFonts w:ascii="Helvetica" w:hAnsi="Helvetica" w:eastAsia="Times New Roman" w:cs="Arial"/>
          <w:color w:val="000000"/>
          <w:kern w:val="0"/>
          <w:sz w:val="22"/>
          <w:szCs w:val="22"/>
          <w:lang w:val="en-US" w:eastAsia="de-DE"/>
          <w14:ligatures w14:val="none"/>
        </w:rPr>
      </w:pPr>
      <w:r>
        <w:rPr>
          <w:rStyle w:val="Emphasis"/>
          <w:rFonts w:eastAsia="Times New Roman" w:cs="Arial" w:ascii="Helvetica" w:hAnsi="Helvetica"/>
          <w:b w:val="false"/>
          <w:i w:val="false"/>
          <w:caps w:val="false"/>
          <w:smallCaps w:val="false"/>
          <w:color w:val="000000"/>
          <w:spacing w:val="0"/>
          <w:kern w:val="0"/>
          <w:sz w:val="22"/>
          <w:szCs w:val="22"/>
          <w:lang w:val="en-US" w:eastAsia="de-DE"/>
          <w14:ligatures w14:val="none"/>
        </w:rPr>
        <w:t>Mine</w:t>
      </w:r>
      <w:r>
        <w:rPr>
          <w:rFonts w:eastAsia="Times New Roman" w:cs="Arial" w:ascii="Helvetica" w:hAnsi="Helvetica"/>
          <w:b w:val="false"/>
          <w:i w:val="false"/>
          <w:caps w:val="false"/>
          <w:smallCaps w:val="false"/>
          <w:color w:val="000000"/>
          <w:spacing w:val="0"/>
          <w:kern w:val="0"/>
          <w:sz w:val="22"/>
          <w:szCs w:val="22"/>
          <w:lang w:val="en-US" w:eastAsia="de-DE"/>
          <w14:ligatures w14:val="none"/>
        </w:rPr>
        <w:t> ist der dritte Film in William Kentridges Reihe um die Figur Soho Eckstein. Der Film besteht aus achtzehn einzelnen Zeichnungen, die in der für Kentridge typischen Stop-Motion-Technik animiert wurden. Die musikalische Gestaltung basiert auf Antonín Dvořáks Cellokonzert in h-Moll, Opus 104, dessen dramatische und melancholische Klangfarbe die Atmosphäre des Films wirkungsvoll unterstützt.</w:t>
      </w:r>
    </w:p>
    <w:p>
      <w:pPr>
        <w:pStyle w:val="BodyText"/>
        <w:shd w:val="clear" w:fill="D0CECE"/>
        <w:ind w:hanging="0" w:start="0" w:end="0"/>
        <w:rPr>
          <w:rFonts w:ascii="Helvetica" w:hAnsi="Helvetica" w:eastAsia="Times New Roman" w:cs="Arial"/>
          <w:color w:val="000000"/>
          <w:kern w:val="0"/>
          <w:sz w:val="22"/>
          <w:szCs w:val="22"/>
          <w:lang w:val="en-US" w:eastAsia="de-DE"/>
          <w14:ligatures w14:val="none"/>
        </w:rPr>
      </w:pPr>
      <w:r>
        <w:rPr>
          <w:rFonts w:eastAsia="Times New Roman" w:cs="Arial" w:ascii="Helvetica" w:hAnsi="Helvetica"/>
          <w:b w:val="false"/>
          <w:i w:val="false"/>
          <w:caps w:val="false"/>
          <w:smallCaps w:val="false"/>
          <w:color w:val="000000"/>
          <w:spacing w:val="0"/>
          <w:kern w:val="0"/>
          <w:sz w:val="22"/>
          <w:szCs w:val="22"/>
          <w:lang w:val="en-US" w:eastAsia="de-DE"/>
          <w14:ligatures w14:val="none"/>
        </w:rPr>
        <w:t>Inhaltlich stellt </w:t>
      </w:r>
      <w:r>
        <w:rPr>
          <w:rStyle w:val="Emphasis"/>
          <w:rFonts w:eastAsia="Times New Roman" w:cs="Arial" w:ascii="Helvetica" w:hAnsi="Helvetica"/>
          <w:b w:val="false"/>
          <w:i w:val="false"/>
          <w:caps w:val="false"/>
          <w:smallCaps w:val="false"/>
          <w:color w:val="000000"/>
          <w:spacing w:val="0"/>
          <w:kern w:val="0"/>
          <w:sz w:val="22"/>
          <w:szCs w:val="22"/>
          <w:lang w:val="en-US" w:eastAsia="de-DE"/>
          <w14:ligatures w14:val="none"/>
        </w:rPr>
        <w:t>Mine</w:t>
      </w:r>
      <w:r>
        <w:rPr>
          <w:rFonts w:eastAsia="Times New Roman" w:cs="Arial" w:ascii="Helvetica" w:hAnsi="Helvetica"/>
          <w:b w:val="false"/>
          <w:i w:val="false"/>
          <w:caps w:val="false"/>
          <w:smallCaps w:val="false"/>
          <w:color w:val="000000"/>
          <w:spacing w:val="0"/>
          <w:kern w:val="0"/>
          <w:sz w:val="22"/>
          <w:szCs w:val="22"/>
          <w:lang w:val="en-US" w:eastAsia="de-DE"/>
          <w14:ligatures w14:val="none"/>
        </w:rPr>
        <w:t> die stark kontrastierenden Lebenswelten des wohlhabenden Kapitalisten und Industriellen Soho Eckstein und der Bergarbeiter in den Minen von Johannesburg gegenüber. Während Soho in seinem luxuriösen Umfeld agiert und seine wirtschaftlichen Interessen verfolgt, arbeiten die Minenarbeiter unter gefährlichen und ausbeuterischen Bedingungen tief unter der Erde. Die Bildsprache des Films macht diesen Gegensatz auf eindringliche Weise sichtbar: Die Kamera „fährt“ bildlich in die Tiefe der Erde hinab, sodass die körperliche Anstrengung, die Enge und die Härte der Arbeitswelt spürbar werden. Gleichzeitig bleibt Soho als profitierende Figur auf einer anderen, privilegierten Ebene verortet.</w:t>
      </w:r>
    </w:p>
    <w:p>
      <w:pPr>
        <w:pStyle w:val="BodyText"/>
        <w:shd w:val="clear" w:fill="D0CECE"/>
        <w:ind w:hanging="0" w:start="0" w:end="0"/>
        <w:rPr>
          <w:rFonts w:ascii="Helvetica" w:hAnsi="Helvetica"/>
          <w:sz w:val="22"/>
          <w:szCs w:val="22"/>
        </w:rPr>
      </w:pPr>
      <w:r>
        <w:rPr>
          <w:rFonts w:eastAsia="Times New Roman" w:cs="Arial" w:ascii="Helvetica" w:hAnsi="Helvetica"/>
          <w:b w:val="false"/>
          <w:i w:val="false"/>
          <w:caps w:val="false"/>
          <w:smallCaps w:val="false"/>
          <w:color w:val="000000"/>
          <w:spacing w:val="0"/>
          <w:kern w:val="0"/>
          <w:sz w:val="22"/>
          <w:szCs w:val="22"/>
          <w:lang w:val="en-US" w:eastAsia="de-DE"/>
          <w14:ligatures w14:val="none"/>
        </w:rPr>
        <w:t>Kentridge thematisiert damit nicht nur soziale Ungleichheit und wirtschaftliche Machtverhältnisse im Südafrika der Apartheid, sondern zeigt auch, wie eng persönliche Wohlstandsverhältnisse mit den unsichtbaren Realitäten anderer verbunden sind. Der Film verdeutlicht, dass gesellschaftliche Strukturen immer von Gegensätzen durchzogen sind, die durch künstlerische Mittel sichtbar gemacht werden können.</w:t>
      </w:r>
    </w:p>
    <w:p>
      <w:pPr>
        <w:pStyle w:val="Normal"/>
        <w:shd w:val="clear" w:color="auto" w:fill="D0CECE" w:themeFill="background2" w:themeFillShade="e6"/>
        <w:rPr>
          <w:rFonts w:ascii="Helvetica" w:hAnsi="Helvetica" w:eastAsia="Times New Roman" w:cs="Arial"/>
          <w:color w:val="000000"/>
          <w:kern w:val="0"/>
          <w:sz w:val="22"/>
          <w:szCs w:val="22"/>
          <w:lang w:eastAsia="de-DE"/>
          <w14:ligatures w14:val="none"/>
        </w:rPr>
      </w:pPr>
      <w:r>
        <w:rPr>
          <w:rFonts w:eastAsia="Times New Roman" w:cs="Arial" w:ascii="Helvetica" w:hAnsi="Helvetica"/>
          <w:color w:val="000000"/>
          <w:kern w:val="0"/>
          <w:sz w:val="22"/>
          <w:szCs w:val="22"/>
          <w:lang w:eastAsia="de-DE"/>
          <w14:ligatures w14:val="none"/>
        </w:rPr>
      </w:r>
    </w:p>
    <w:p>
      <w:pPr>
        <w:pStyle w:val="Normal"/>
        <w:shd w:val="clear" w:color="auto" w:fill="D0CECE" w:themeFill="background2" w:themeFillShade="e6"/>
        <w:rPr>
          <w:rFonts w:ascii="Helvetica" w:hAnsi="Helvetica"/>
          <w:sz w:val="22"/>
          <w:szCs w:val="22"/>
        </w:rPr>
      </w:pPr>
      <w:r>
        <w:rPr>
          <w:rFonts w:eastAsia="Times New Roman" w:cs="Arial" w:ascii="Helvetica" w:hAnsi="Helvetica"/>
          <w:color w:val="000000"/>
          <w:kern w:val="0"/>
          <w:sz w:val="22"/>
          <w:szCs w:val="22"/>
          <w:lang w:eastAsia="de-DE"/>
          <w14:ligatures w14:val="none"/>
        </w:rPr>
        <w:t>Link zum Film „Mine“ (ohne Werbung) URL:</w:t>
      </w:r>
    </w:p>
    <w:p>
      <w:pPr>
        <w:pStyle w:val="Normal"/>
        <w:rPr>
          <w:rStyle w:val="Hyperlink"/>
          <w:rFonts w:eastAsia="Times New Roman" w:cs="Arial"/>
          <w:kern w:val="0"/>
          <w:lang w:eastAsia="de-DE"/>
          <w14:ligatures w14:val="none"/>
        </w:rPr>
      </w:pPr>
      <w:hyperlink r:id="rId2">
        <w:r>
          <w:rPr>
            <w:rFonts w:eastAsia="Times New Roman" w:cs="Arial" w:ascii="Helvetica" w:hAnsi="Helvetica"/>
            <w:kern w:val="0"/>
            <w:sz w:val="22"/>
            <w:szCs w:val="22"/>
            <w:lang w:eastAsia="de-DE"/>
            <w14:ligatures w14:val="none"/>
          </w:rPr>
          <w:t>https://ikonotv.art/watch/2014/william-kentridge-mine</w:t>
        </w:r>
      </w:hyperlink>
      <w:r>
        <w:rPr>
          <w:rStyle w:val="Hyperlink"/>
          <w:rFonts w:eastAsia="Times New Roman" w:cs="Arial" w:ascii="Helvetica" w:hAnsi="Helvetica"/>
          <w:kern w:val="0"/>
          <w:sz w:val="22"/>
          <w:szCs w:val="22"/>
          <w:lang w:eastAsia="de-DE"/>
          <w14:ligatures w14:val="none"/>
        </w:rPr>
        <w:t xml:space="preserve"> </w:t>
      </w:r>
      <w:r>
        <w:rPr>
          <w:rStyle w:val="Hyperlink"/>
          <w:rFonts w:cs="Arial" w:ascii="Helvetica" w:hAnsi="Helvetica"/>
          <w:color w:val="000000"/>
          <w:sz w:val="22"/>
          <w:szCs w:val="22"/>
        </w:rPr>
        <w:t>[abgerufen am 6.1.2026].</w:t>
      </w:r>
    </w:p>
    <w:p>
      <w:pPr>
        <w:pStyle w:val="Normal"/>
        <w:rPr>
          <w:rFonts w:ascii="Helvetica" w:hAnsi="Helvetica" w:eastAsia="Times New Roman" w:cs="Arial"/>
          <w:kern w:val="0"/>
          <w:sz w:val="22"/>
          <w:szCs w:val="22"/>
          <w:lang w:eastAsia="de-DE"/>
          <w14:ligatures w14:val="none"/>
        </w:rPr>
      </w:pPr>
      <w:r>
        <w:rPr>
          <w:rFonts w:eastAsia="Times New Roman" w:cs="Arial" w:ascii="Helvetica" w:hAnsi="Helvetica"/>
          <w:kern w:val="0"/>
          <w:sz w:val="22"/>
          <w:szCs w:val="22"/>
          <w:lang w:eastAsia="de-DE"/>
          <w14:ligatures w14:val="none"/>
        </w:rPr>
      </w:r>
    </w:p>
    <w:p>
      <w:pPr>
        <w:pStyle w:val="NormalWeb"/>
        <w:spacing w:before="280" w:after="280"/>
        <w:textAlignment w:val="baseline"/>
        <w:rPr/>
      </w:pPr>
      <w:r>
        <w:rPr>
          <w:rFonts w:cs="Arial" w:ascii="Helvetica" w:hAnsi="Helvetica"/>
          <w:b/>
          <w:bCs/>
          <w:color w:val="000000"/>
          <w:sz w:val="22"/>
          <w:szCs w:val="22"/>
          <w:lang w:val="en-US"/>
        </w:rPr>
        <w:t>TIDE TABLE [</w:t>
      </w:r>
      <w:r>
        <w:rPr>
          <w:rFonts w:cs="Arial" w:ascii="Helvetica" w:hAnsi="Helvetica"/>
          <w:color w:val="000000"/>
          <w:sz w:val="22"/>
          <w:szCs w:val="22"/>
          <w:lang w:val="en-US"/>
        </w:rPr>
        <w:t>2003 from </w:t>
      </w:r>
      <w:r>
        <w:rPr>
          <w:rStyle w:val="Emphasis"/>
          <w:rFonts w:cs="Arial" w:ascii="Helvetica" w:hAnsi="Helvetica"/>
          <w:color w:val="000000"/>
          <w:sz w:val="22"/>
          <w:szCs w:val="22"/>
          <w:lang w:val="en-US"/>
        </w:rPr>
        <w:t>Drawings for Projection </w:t>
      </w:r>
      <w:r>
        <w:rPr>
          <w:rFonts w:cs="Arial" w:ascii="Helvetica" w:hAnsi="Helvetica"/>
          <w:color w:val="000000"/>
          <w:sz w:val="22"/>
          <w:szCs w:val="22"/>
          <w:lang w:val="en-US"/>
        </w:rPr>
        <w:t>series, 35 mm animated film, transferred to video, 8 min 50 sec, Edition of 8 + 2 APs</w:t>
      </w:r>
      <w:r>
        <w:rPr>
          <w:rFonts w:cs="Arial" w:ascii="Helvetica" w:hAnsi="Helvetica"/>
          <w:b/>
          <w:bCs/>
          <w:color w:val="000000"/>
          <w:sz w:val="22"/>
          <w:szCs w:val="22"/>
          <w:lang w:val="en-US"/>
        </w:rPr>
        <w:t>]*</w:t>
      </w:r>
    </w:p>
    <w:p>
      <w:pPr>
        <w:pStyle w:val="BodyText"/>
        <w:rPr>
          <w:rFonts w:ascii="Helvetica" w:hAnsi="Helvetica" w:eastAsia="Times New Roman" w:cs="Arial"/>
          <w:color w:val="000000"/>
          <w:kern w:val="0"/>
          <w:sz w:val="22"/>
          <w:szCs w:val="22"/>
          <w:lang w:eastAsia="de-DE"/>
          <w14:ligatures w14:val="none"/>
        </w:rPr>
      </w:pPr>
      <w:r>
        <w:rPr>
          <w:rFonts w:eastAsia="Times New Roman" w:cs="Arial" w:ascii="Helvetica" w:hAnsi="Helvetica"/>
          <w:b w:val="false"/>
          <w:i w:val="false"/>
          <w:caps w:val="false"/>
          <w:smallCaps w:val="false"/>
          <w:color w:val="000000"/>
          <w:spacing w:val="0"/>
          <w:kern w:val="0"/>
          <w:sz w:val="22"/>
          <w:szCs w:val="22"/>
          <w:lang w:eastAsia="de-DE"/>
          <w14:ligatures w14:val="none"/>
        </w:rPr>
        <w:t>In </w:t>
      </w:r>
      <w:r>
        <w:rPr>
          <w:rStyle w:val="Emphasis"/>
          <w:rFonts w:eastAsia="Times New Roman" w:cs="Arial" w:ascii="Helvetica" w:hAnsi="Helvetica"/>
          <w:b w:val="false"/>
          <w:i w:val="false"/>
          <w:caps w:val="false"/>
          <w:smallCaps w:val="false"/>
          <w:color w:val="000000"/>
          <w:spacing w:val="0"/>
          <w:kern w:val="0"/>
          <w:sz w:val="22"/>
          <w:szCs w:val="22"/>
          <w:lang w:eastAsia="de-DE"/>
          <w14:ligatures w14:val="none"/>
        </w:rPr>
        <w:t>Tide Table</w:t>
      </w:r>
      <w:r>
        <w:rPr>
          <w:rFonts w:eastAsia="Times New Roman" w:cs="Arial" w:ascii="Helvetica" w:hAnsi="Helvetica"/>
          <w:b w:val="false"/>
          <w:i w:val="false"/>
          <w:caps w:val="false"/>
          <w:smallCaps w:val="false"/>
          <w:color w:val="000000"/>
          <w:spacing w:val="0"/>
          <w:kern w:val="0"/>
          <w:sz w:val="22"/>
          <w:szCs w:val="22"/>
          <w:lang w:eastAsia="de-DE"/>
          <w14:ligatures w14:val="none"/>
        </w:rPr>
        <w:t> zeigt William Kentridge erneut die Figur des Soho Eckstein, der am Strand in einem Liegestuhl sitzt und scheinbar unbeteiligt die Zeitung liest. Durch diese Haltung wirkt er von der Realität der Welt deutlich getrennt, obwohl sich um ihn herum Hinweise auf gesellschaftliche und politische Veränderungen verdichten. Kentridge setzt die Metapher der Gezeiten ein, um steigende und fallende Börsenkurse sowie wirtschaftliche Schwankungen sichtbar zu machen und zugleich die sozialen Strukturen Südafrikas zu thematisieren. Die Gegenüberstellung von einem luxuriösen Hotelbetrieb auf der einen und einfachen, prekären Strandunterkünften auf der anderen Seite verweist auf die fortbestehende Trennung und Ungleichheit der Bevölkerung in der Zeit nach der Apartheid. Darüber hinaus greift der Film die HIV-/AIDS-Epidemie auf, die insbesondere in afrikanischen Ländern gravierende Auswirkungen hatte.</w:t>
      </w:r>
    </w:p>
    <w:p>
      <w:pPr>
        <w:pStyle w:val="BodyText"/>
        <w:ind w:hanging="0" w:start="0" w:end="0"/>
        <w:rPr>
          <w:rFonts w:ascii="Helvetica" w:hAnsi="Helvetica" w:eastAsia="Times New Roman" w:cs="Arial"/>
          <w:color w:val="000000"/>
          <w:kern w:val="0"/>
          <w:sz w:val="22"/>
          <w:szCs w:val="22"/>
          <w:lang w:eastAsia="de-DE"/>
          <w14:ligatures w14:val="none"/>
        </w:rPr>
      </w:pPr>
      <w:r>
        <w:rPr>
          <w:rFonts w:eastAsia="Times New Roman" w:cs="Arial" w:ascii="Helvetica" w:hAnsi="Helvetica"/>
          <w:b w:val="false"/>
          <w:i w:val="false"/>
          <w:caps w:val="false"/>
          <w:smallCaps w:val="false"/>
          <w:color w:val="000000"/>
          <w:spacing w:val="0"/>
          <w:kern w:val="0"/>
          <w:sz w:val="22"/>
          <w:szCs w:val="22"/>
          <w:lang w:eastAsia="de-DE"/>
          <w14:ligatures w14:val="none"/>
        </w:rPr>
        <w:t>Kentridge verbindet diese Ebenen zu einem vielschichtigen Bild der gesellschaftlichen Realität, das sowohl individuelle Distanz und Verantwortungslosigkeit als auch kollektive Verwundbarkeit sichtbar macht. Soho Ecksteins Abwesenheit im Inneren seiner eigenen Welt steht damit beispielhaft für die Frage, wie Menschen mit sozialer Macht oder ökonomischem Einfluss sich gegenüber globalen Krisen verhalten.</w:t>
      </w:r>
    </w:p>
    <w:p>
      <w:pPr>
        <w:pStyle w:val="Normal"/>
        <w:rPr>
          <w:rFonts w:ascii="Helvetica" w:hAnsi="Helvetica"/>
          <w:sz w:val="22"/>
          <w:szCs w:val="22"/>
        </w:rPr>
      </w:pPr>
      <w:r>
        <w:rPr>
          <w:rFonts w:eastAsia="Times New Roman" w:cs="Arial" w:ascii="Helvetica" w:hAnsi="Helvetica"/>
          <w:color w:val="000000"/>
          <w:kern w:val="0"/>
          <w:sz w:val="22"/>
          <w:szCs w:val="22"/>
          <w:lang w:eastAsia="de-DE"/>
          <w14:ligatures w14:val="none"/>
        </w:rPr>
        <w:t>Der Film ist nur in Ausschnitten online verfügbar. Er kann im K21 in Düsseldorf angesehen werden.</w:t>
      </w:r>
    </w:p>
    <w:p>
      <w:pPr>
        <w:pStyle w:val="Normal"/>
        <w:rPr/>
      </w:pPr>
      <w:hyperlink r:id="rId3">
        <w:r>
          <w:rPr>
            <w:rFonts w:eastAsia="Times New Roman" w:cs="Arial" w:ascii="Helvetica" w:hAnsi="Helvetica"/>
            <w:b/>
            <w:bCs/>
            <w:kern w:val="0"/>
            <w:sz w:val="22"/>
            <w:szCs w:val="22"/>
            <w:lang w:eastAsia="de-DE"/>
            <w14:ligatures w14:val="none"/>
          </w:rPr>
          <w:t>https://kultur-online.net/inhalt/william-kentridge-tide-table</w:t>
        </w:r>
      </w:hyperlink>
      <w:r>
        <w:rPr>
          <w:rStyle w:val="Hyperlink"/>
          <w:rFonts w:eastAsia="Times New Roman" w:cs="Arial" w:ascii="Helvetica" w:hAnsi="Helvetica"/>
          <w:b/>
          <w:bCs/>
          <w:kern w:val="0"/>
          <w:sz w:val="22"/>
          <w:szCs w:val="22"/>
          <w:lang w:eastAsia="de-DE"/>
          <w14:ligatures w14:val="none"/>
        </w:rPr>
        <w:t xml:space="preserve"> </w:t>
      </w:r>
      <w:r>
        <w:rPr>
          <w:rStyle w:val="Hyperlink"/>
          <w:rFonts w:cs="Arial" w:ascii="Helvetica" w:hAnsi="Helvetica"/>
          <w:color w:val="000000"/>
          <w:sz w:val="22"/>
          <w:szCs w:val="22"/>
        </w:rPr>
        <w:t>[abgerufen am 6.1.2026].</w:t>
      </w:r>
    </w:p>
    <w:p>
      <w:pPr>
        <w:pStyle w:val="Normal"/>
        <w:rPr>
          <w:rStyle w:val="Hyperlink"/>
          <w:rFonts w:ascii="Helvetica" w:hAnsi="Helvetica" w:eastAsia="Times New Roman" w:cs="Arial"/>
          <w:b/>
          <w:bCs/>
          <w:kern w:val="0"/>
          <w:sz w:val="22"/>
          <w:szCs w:val="22"/>
          <w:lang w:eastAsia="de-DE"/>
          <w14:ligatures w14:val="none"/>
        </w:rPr>
      </w:pPr>
      <w:r>
        <w:rPr>
          <w:rFonts w:eastAsia="Times New Roman" w:cs="Arial" w:ascii="Helvetica" w:hAnsi="Helvetica"/>
          <w:b/>
          <w:bCs/>
          <w:kern w:val="0"/>
          <w:sz w:val="22"/>
          <w:szCs w:val="22"/>
          <w:lang w:eastAsia="de-DE"/>
          <w14:ligatures w14:val="none"/>
        </w:rPr>
      </w:r>
    </w:p>
    <w:p>
      <w:pPr>
        <w:pStyle w:val="NormalWeb"/>
        <w:shd w:val="clear" w:color="auto" w:fill="D9D9D9" w:themeFill="background1" w:themeFillShade="d9"/>
        <w:spacing w:before="280" w:after="280"/>
        <w:textAlignment w:val="baseline"/>
        <w:rPr/>
      </w:pPr>
      <w:r>
        <w:rPr>
          <w:rFonts w:cs="Arial" w:ascii="Helvetica" w:hAnsi="Helvetica"/>
          <w:b/>
          <w:bCs/>
          <w:color w:val="000000"/>
          <w:sz w:val="22"/>
          <w:szCs w:val="22"/>
          <w:lang w:val="en-US"/>
        </w:rPr>
        <w:t>FELIX IN EXILE [</w:t>
      </w:r>
      <w:r>
        <w:rPr>
          <w:rFonts w:cs="Arial" w:ascii="Helvetica" w:hAnsi="Helvetica"/>
          <w:color w:val="000000"/>
          <w:sz w:val="22"/>
          <w:szCs w:val="22"/>
          <w:lang w:val="en-US"/>
        </w:rPr>
        <w:t>1994, from </w:t>
      </w:r>
      <w:r>
        <w:rPr>
          <w:rStyle w:val="Emphasis"/>
          <w:rFonts w:cs="Arial" w:ascii="Helvetica" w:hAnsi="Helvetica"/>
          <w:color w:val="000000"/>
          <w:sz w:val="22"/>
          <w:szCs w:val="22"/>
          <w:lang w:val="en-US"/>
        </w:rPr>
        <w:t>Drawings for Projection </w:t>
      </w:r>
      <w:r>
        <w:rPr>
          <w:rFonts w:cs="Arial" w:ascii="Helvetica" w:hAnsi="Helvetica"/>
          <w:color w:val="000000"/>
          <w:sz w:val="22"/>
          <w:szCs w:val="22"/>
          <w:lang w:val="en-US"/>
        </w:rPr>
        <w:t>series, 35 mm animated film, transferred to video, 8 min 43 sec, Edition of 10 + 2 Aps]*</w:t>
      </w:r>
    </w:p>
    <w:p>
      <w:pPr>
        <w:pStyle w:val="BodyText"/>
        <w:shd w:val="clear" w:color="auto" w:fill="D9D9D9" w:themeFill="background1" w:themeFillShade="d9"/>
        <w:rPr>
          <w:rFonts w:ascii="Helvetica" w:hAnsi="Helvetica" w:eastAsia="Times New Roman" w:cs="Arial"/>
          <w:color w:val="000000"/>
          <w:kern w:val="0"/>
          <w:sz w:val="22"/>
          <w:szCs w:val="22"/>
          <w:lang w:eastAsia="de-DE"/>
          <w14:ligatures w14:val="none"/>
        </w:rPr>
      </w:pPr>
      <w:r>
        <w:rPr>
          <w:rFonts w:eastAsia="Times New Roman" w:cs="Arial" w:ascii="Helvetica" w:hAnsi="Helvetica"/>
          <w:b w:val="false"/>
          <w:i w:val="false"/>
          <w:caps w:val="false"/>
          <w:smallCaps w:val="false"/>
          <w:color w:val="000000"/>
          <w:spacing w:val="0"/>
          <w:kern w:val="0"/>
          <w:sz w:val="22"/>
          <w:szCs w:val="22"/>
          <w:lang w:eastAsia="de-DE"/>
          <w14:ligatures w14:val="none"/>
        </w:rPr>
        <w:t>Im Film </w:t>
      </w:r>
      <w:r>
        <w:rPr>
          <w:rStyle w:val="Emphasis"/>
          <w:rFonts w:eastAsia="Times New Roman" w:cs="Arial" w:ascii="Helvetica" w:hAnsi="Helvetica"/>
          <w:b w:val="false"/>
          <w:i w:val="false"/>
          <w:caps w:val="false"/>
          <w:smallCaps w:val="false"/>
          <w:color w:val="000000"/>
          <w:spacing w:val="0"/>
          <w:kern w:val="0"/>
          <w:sz w:val="22"/>
          <w:szCs w:val="22"/>
          <w:lang w:eastAsia="de-DE"/>
          <w14:ligatures w14:val="none"/>
        </w:rPr>
        <w:t>Felix in Exile</w:t>
      </w:r>
      <w:r>
        <w:rPr>
          <w:rFonts w:eastAsia="Times New Roman" w:cs="Arial" w:ascii="Helvetica" w:hAnsi="Helvetica"/>
          <w:b w:val="false"/>
          <w:i w:val="false"/>
          <w:caps w:val="false"/>
          <w:smallCaps w:val="false"/>
          <w:color w:val="000000"/>
          <w:spacing w:val="0"/>
          <w:kern w:val="0"/>
          <w:sz w:val="22"/>
          <w:szCs w:val="22"/>
          <w:lang w:eastAsia="de-DE"/>
          <w14:ligatures w14:val="none"/>
        </w:rPr>
        <w:t> setzt William Kentridge sich mit der Ausbeutung des südafrikanischen Landes, insbesondere der Region East Rand bei Johannesburg, sowie mit den zahlreichen Opfern der Apartheid auseinander. Die Handlung entfaltet sich über zwei zentrale Figuren: Felix Teitlebaum, ein Dichter, der im Pariser Exil lebt, und Nandi, eine Landvermesserin, die die Spuren der Zerstörung und die verwundeten, oft namenlosen Körper in der Landschaft dokumentiert.</w:t>
      </w:r>
    </w:p>
    <w:p>
      <w:pPr>
        <w:pStyle w:val="BodyText"/>
        <w:shd w:val="clear" w:fill="D9D9D9"/>
        <w:ind w:hanging="0" w:start="0" w:end="0"/>
        <w:rPr>
          <w:rFonts w:ascii="Helvetica" w:hAnsi="Helvetica" w:eastAsia="Times New Roman" w:cs="Arial"/>
          <w:b w:val="false"/>
          <w:i w:val="false"/>
          <w:i w:val="false"/>
          <w:caps w:val="false"/>
          <w:smallCaps w:val="false"/>
          <w:color w:val="000000"/>
          <w:spacing w:val="0"/>
          <w:kern w:val="0"/>
          <w:sz w:val="22"/>
          <w:szCs w:val="22"/>
          <w:lang w:eastAsia="de-DE"/>
          <w14:ligatures w14:val="none"/>
        </w:rPr>
      </w:pPr>
      <w:r>
        <w:rPr>
          <w:rFonts w:eastAsia="Times New Roman" w:cs="Arial" w:ascii="Helvetica" w:hAnsi="Helvetica"/>
          <w:b w:val="false"/>
          <w:i w:val="false"/>
          <w:caps w:val="false"/>
          <w:smallCaps w:val="false"/>
          <w:color w:val="000000"/>
          <w:spacing w:val="0"/>
          <w:kern w:val="0"/>
          <w:sz w:val="22"/>
          <w:szCs w:val="22"/>
          <w:lang w:eastAsia="de-DE"/>
          <w14:ligatures w14:val="none"/>
        </w:rPr>
        <w:t>Durch diese beiden Figuren entsteht eine doppelte Perspektive auf Kentridges Heimat. Für Felix ist Südafrika ein Ort melancholischer Sehnsucht, ein Raum, der aus der Ferne idealisiert wirkt und zugleich schmerzlich verloren scheint. Nandi hingegen verkörpert die unmittelbare Konfrontation mit der Gewalt und den Konsequenzen des Apartheidsystems. Sie ist diejenige, die die physischen und historischen Narben des Landes sichtbar macht und damit stellvertretend für die Frage steht, ob die Gesellschaft bereit sein wird, die Verbrechen der Vergangenheit angemessen aufzuarbeiten.</w:t>
      </w:r>
    </w:p>
    <w:p>
      <w:pPr>
        <w:pStyle w:val="BodyText"/>
        <w:shd w:val="clear" w:fill="D9D9D9"/>
        <w:ind w:hanging="0" w:start="0" w:end="0"/>
        <w:rPr>
          <w:rFonts w:ascii="Helvetica" w:hAnsi="Helvetica" w:eastAsia="Times New Roman" w:cs="Arial"/>
          <w:color w:val="000000"/>
          <w:kern w:val="0"/>
          <w:sz w:val="22"/>
          <w:szCs w:val="22"/>
          <w:lang w:eastAsia="de-DE"/>
          <w14:ligatures w14:val="none"/>
        </w:rPr>
      </w:pPr>
      <w:r>
        <w:rPr>
          <w:rFonts w:eastAsia="Times New Roman" w:cs="Arial" w:ascii="Helvetica" w:hAnsi="Helvetica"/>
          <w:b w:val="false"/>
          <w:i w:val="false"/>
          <w:caps w:val="false"/>
          <w:smallCaps w:val="false"/>
          <w:color w:val="000000"/>
          <w:spacing w:val="0"/>
          <w:kern w:val="0"/>
          <w:sz w:val="22"/>
          <w:szCs w:val="22"/>
          <w:lang w:eastAsia="de-DE"/>
          <w14:ligatures w14:val="none"/>
        </w:rPr>
        <w:t>Kentridge verwebt diese beiden Sichtweisen zu einem eindringlichen Bild von Erinnerung, Verlust und Verantwortung. </w:t>
      </w:r>
      <w:r>
        <w:rPr>
          <w:rStyle w:val="Emphasis"/>
          <w:rFonts w:eastAsia="Times New Roman" w:cs="Arial" w:ascii="Helvetica" w:hAnsi="Helvetica"/>
          <w:b w:val="false"/>
          <w:i w:val="false"/>
          <w:caps w:val="false"/>
          <w:smallCaps w:val="false"/>
          <w:color w:val="000000"/>
          <w:spacing w:val="0"/>
          <w:kern w:val="0"/>
          <w:sz w:val="22"/>
          <w:szCs w:val="22"/>
          <w:lang w:eastAsia="de-DE"/>
          <w14:ligatures w14:val="none"/>
        </w:rPr>
        <w:t>Felix in Exile</w:t>
      </w:r>
      <w:r>
        <w:rPr>
          <w:rFonts w:eastAsia="Times New Roman" w:cs="Arial" w:ascii="Helvetica" w:hAnsi="Helvetica"/>
          <w:b w:val="false"/>
          <w:i w:val="false"/>
          <w:caps w:val="false"/>
          <w:smallCaps w:val="false"/>
          <w:color w:val="000000"/>
          <w:spacing w:val="0"/>
          <w:kern w:val="0"/>
          <w:sz w:val="22"/>
          <w:szCs w:val="22"/>
          <w:lang w:eastAsia="de-DE"/>
          <w14:ligatures w14:val="none"/>
        </w:rPr>
        <w:t xml:space="preserve"> thematisiert nicht nur die individuelle Trauer über eine beschädigte Heimat, sondern auch die kollektive Verpflichtung, sich den verdrängten Geschichten und den fortwirkenden Folgen der Apartheid zu stellen. Der Film macht deutlich, dass die Auseinandersetzung mit der Vergangenheit nicht allein eine politische, sondern auch eine zutiefst persönliche Aufgabe ist. </w:t>
      </w:r>
      <w:r>
        <w:rPr>
          <w:rFonts w:eastAsia="Times New Roman" w:cs="Arial" w:ascii="helvetica" w:hAnsi="helvetica"/>
          <w:b w:val="false"/>
          <w:i w:val="false"/>
          <w:caps w:val="false"/>
          <w:smallCaps w:val="false"/>
          <w:color w:val="000000"/>
          <w:spacing w:val="0"/>
          <w:kern w:val="0"/>
          <w:sz w:val="22"/>
          <w:szCs w:val="22"/>
          <w:lang w:eastAsia="de-DE"/>
          <w14:ligatures w14:val="none"/>
        </w:rPr>
        <w:t>Werkdaten unter URL: </w:t>
      </w:r>
      <w:hyperlink r:id="rId4">
        <w:r>
          <w:rPr>
            <w:rFonts w:eastAsia="Times New Roman" w:cs="Arial" w:ascii="helvetica" w:hAnsi="helvetica"/>
            <w:b w:val="false"/>
            <w:i w:val="false"/>
            <w:caps w:val="false"/>
            <w:smallCaps w:val="false"/>
            <w:color w:val="954F72"/>
            <w:spacing w:val="0"/>
            <w:kern w:val="0"/>
            <w:sz w:val="22"/>
            <w:szCs w:val="22"/>
            <w:u w:val="single"/>
            <w:lang w:eastAsia="de-DE"/>
            <w14:ligatures w14:val="none"/>
          </w:rPr>
          <w:t>https://www.kentridge.studio/kentridge-biography/</w:t>
        </w:r>
      </w:hyperlink>
      <w:r>
        <w:rPr>
          <w:rFonts w:eastAsia="Times New Roman" w:cs="Arial" w:ascii="helvetica" w:hAnsi="helvetica"/>
          <w:b w:val="false"/>
          <w:i w:val="false"/>
          <w:caps w:val="false"/>
          <w:smallCaps w:val="false"/>
          <w:color w:val="000000"/>
          <w:spacing w:val="0"/>
          <w:kern w:val="0"/>
          <w:sz w:val="22"/>
          <w:szCs w:val="22"/>
          <w:lang w:eastAsia="de-DE"/>
          <w14:ligatures w14:val="none"/>
        </w:rPr>
        <w:t> [abgerufen am 6.1.2026].</w:t>
      </w:r>
    </w:p>
    <w:p>
      <w:pPr>
        <w:pStyle w:val="Normal"/>
        <w:numPr>
          <w:ilvl w:val="0"/>
          <w:numId w:val="0"/>
        </w:numPr>
        <w:ind w:hanging="0" w:start="720"/>
        <w:rPr>
          <w:rFonts w:ascii="Helvetica" w:hAnsi="Helvetica" w:cs="Arial"/>
          <w:color w:val="000000"/>
          <w:sz w:val="22"/>
          <w:szCs w:val="22"/>
        </w:rPr>
      </w:pPr>
      <w:r>
        <w:rPr>
          <w:rFonts w:cs="Arial" w:ascii="Helvetica" w:hAnsi="Helvetica"/>
          <w:color w:val="000000"/>
          <w:sz w:val="22"/>
          <w:szCs w:val="22"/>
        </w:rPr>
      </w:r>
    </w:p>
    <w:p>
      <w:pPr>
        <w:pStyle w:val="Normal"/>
        <w:numPr>
          <w:ilvl w:val="0"/>
          <w:numId w:val="0"/>
        </w:numPr>
        <w:ind w:hanging="0" w:start="720"/>
        <w:rPr>
          <w:rStyle w:val="Hyperlink"/>
          <w:rFonts w:ascii="Helvetica" w:hAnsi="Helvetica" w:cs="Arial"/>
          <w:color w:val="000000"/>
          <w:sz w:val="22"/>
          <w:szCs w:val="22"/>
        </w:rPr>
      </w:pPr>
      <w:r>
        <w:rPr>
          <w:rFonts w:cs="Arial" w:ascii="Helvetica" w:hAnsi="Helvetica"/>
          <w:color w:val="000000"/>
          <w:sz w:val="22"/>
          <w:szCs w:val="22"/>
        </w:rPr>
      </w:r>
    </w:p>
    <w:p>
      <w:pPr>
        <w:pStyle w:val="Normal"/>
        <w:numPr>
          <w:ilvl w:val="0"/>
          <w:numId w:val="0"/>
        </w:numPr>
        <w:ind w:hanging="0" w:start="720"/>
        <w:rPr>
          <w:rStyle w:val="Hyperlink"/>
          <w:rFonts w:ascii="Helvetica" w:hAnsi="Helvetica" w:cs="Arial"/>
          <w:sz w:val="22"/>
          <w:szCs w:val="22"/>
        </w:rPr>
      </w:pPr>
      <w:r>
        <w:rPr>
          <w:rFonts w:cs="Arial" w:ascii="Helvetica" w:hAnsi="Helvetica"/>
          <w:sz w:val="22"/>
          <w:szCs w:val="22"/>
        </w:rPr>
      </w:r>
    </w:p>
    <w:p>
      <w:pPr>
        <w:pStyle w:val="Normal"/>
        <w:rPr/>
      </w:pPr>
      <w:r>
        <w:rPr>
          <w:rStyle w:val="Emphasis"/>
          <w:rFonts w:cs="Arial" w:ascii="Helvetica" w:hAnsi="Helvetica"/>
          <w:i w:val="false"/>
          <w:iCs w:val="false"/>
          <w:color w:themeColor="text1" w:val="000000"/>
          <w:sz w:val="22"/>
          <w:szCs w:val="22"/>
          <w:u w:val="single"/>
        </w:rPr>
        <w:t>[</w:t>
      </w:r>
      <w:r>
        <w:rPr>
          <w:rStyle w:val="Emphasis"/>
          <w:rFonts w:cs="Arial" w:ascii="Helvetica" w:hAnsi="Helvetica"/>
          <w:b/>
          <w:bCs/>
          <w:i w:val="false"/>
          <w:iCs w:val="false"/>
          <w:color w:themeColor="text1" w:val="000000"/>
          <w:sz w:val="22"/>
          <w:szCs w:val="22"/>
          <w:u w:val="single"/>
        </w:rPr>
        <w:t xml:space="preserve">Anmerkung zum Copyright: </w:t>
      </w:r>
      <w:r>
        <w:rPr>
          <w:rFonts w:cs="Calibri" w:ascii="Helvetica" w:hAnsi="Helvetica"/>
          <w:color w:val="000000"/>
          <w:sz w:val="22"/>
          <w:szCs w:val="22"/>
        </w:rPr>
        <w:t>Dieses Fortbildungsmodul, „Hybride Formen des Zeichnens – Kentridge im Kunstunterricht“ steht unter der Lizenz CC BY 4.0, sofern nicht einzelne Bestandteile anders gekennzeichnet sind. Änderungen am Material sind kenntlich zu machen. Die Autor:in möchten wie folgt zitiert werden: Kreysing, Anna, Kunstakademie Düsseldorf, ComeNet Kunst, ComeArts im Kompetenzverbund lernen:digital.</w:t>
      </w:r>
      <w:r>
        <w:rPr>
          <w:rStyle w:val="Emphasis"/>
          <w:rFonts w:cs="Arial" w:ascii="Helvetica" w:hAnsi="Helvetica"/>
          <w:i w:val="false"/>
          <w:iCs w:val="false"/>
          <w:color w:themeColor="text1" w:val="000000"/>
          <w:sz w:val="22"/>
          <w:szCs w:val="22"/>
          <w:u w:val="single"/>
        </w:rPr>
        <w:t>]</w:t>
      </w:r>
    </w:p>
    <w:p>
      <w:pPr>
        <w:pStyle w:val="Normal"/>
        <w:spacing w:beforeAutospacing="1" w:afterAutospacing="1"/>
        <w:textAlignment w:val="baseline"/>
        <w:rPr>
          <w:rFonts w:ascii="Helvetica" w:hAnsi="Helvetica" w:cs="Arial"/>
          <w:color w:val="000000"/>
          <w:sz w:val="22"/>
          <w:szCs w:val="22"/>
        </w:rPr>
      </w:pPr>
      <w:r>
        <w:rPr>
          <w:rFonts w:cs="Arial" w:ascii="Helvetica" w:hAnsi="Helvetica"/>
          <w:color w:val="000000"/>
          <w:sz w:val="22"/>
          <w:szCs w:val="22"/>
        </w:rPr>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OpenSymbol">
    <w:altName w:val="Arial Unicode MS"/>
    <w:charset w:val="01" w:characterSet="utf-8"/>
    <w:family w:val="roman"/>
    <w:pitch w:val="variable"/>
  </w:font>
  <w:font w:name="Carlito">
    <w:altName w:val="Calibri"/>
    <w:charset w:val="01" w:characterSet="utf-8"/>
    <w:family w:val="swiss"/>
    <w:pitch w:val="variable"/>
  </w:font>
  <w:font w:name="Helvetica">
    <w:altName w:val="Arial"/>
    <w:charset w:val="01" w:characterSet="utf-8"/>
    <w:family w:val="swiss"/>
    <w:pitch w:val="variable"/>
  </w:font>
  <w:font w:name="helvetica">
    <w:altName w:val="Arial"/>
    <w:charset w:val="01" w:characterSet="utf-8"/>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6bc8"/>
    <w:pPr>
      <w:widowControl/>
      <w:suppressAutoHyphens w:val="true"/>
      <w:bidi w:val="0"/>
      <w:spacing w:before="0" w:after="0"/>
      <w:jc w:val="start"/>
    </w:pPr>
    <w:rPr>
      <w:rFonts w:ascii="Calibri" w:hAnsi="Calibri" w:eastAsia="Calibri" w:cs="" w:asciiTheme="minorHAnsi" w:cstheme="minorBidi" w:eastAsiaTheme="minorHAnsi" w:hAnsiTheme="minorHAnsi"/>
      <w:color w:val="auto"/>
      <w:kern w:val="2"/>
      <w:sz w:val="24"/>
      <w:szCs w:val="24"/>
      <w:lang w:val="de-DE" w:eastAsia="en-US" w:bidi="ar-SA"/>
      <w14:ligatures w14:val="standardContextual"/>
    </w:rPr>
  </w:style>
  <w:style w:type="paragraph" w:styleId="Heading1">
    <w:name w:val="heading 1"/>
    <w:basedOn w:val="Normal"/>
    <w:qFormat/>
    <w:pPr>
      <w:numPr>
        <w:ilvl w:val="0"/>
        <w:numId w:val="0"/>
      </w:numPr>
      <w:spacing w:before="280" w:after="280"/>
      <w:outlineLvl w:val="0"/>
    </w:pPr>
    <w:rPr>
      <w:rFonts w:ascii="Times New Roman" w:hAnsi="Times New Roman" w:eastAsia="Times New Roman" w:cs="Times New Roman"/>
      <w:b/>
      <w:bCs/>
      <w:kern w:val="2"/>
      <w:sz w:val="48"/>
      <w:szCs w:val="48"/>
      <w:lang w:eastAsia="de-DE"/>
    </w:rPr>
  </w:style>
  <w:style w:type="character" w:styleId="DefaultParagraphFont" w:default="1">
    <w:name w:val="Default Paragraph Font"/>
    <w:uiPriority w:val="1"/>
    <w:semiHidden/>
    <w:unhideWhenUsed/>
    <w:qFormat/>
    <w:rPr/>
  </w:style>
  <w:style w:type="character" w:styleId="apple-converted-space" w:customStyle="1">
    <w:name w:val="apple-converted-space"/>
    <w:basedOn w:val="DefaultParagraphFont"/>
    <w:qFormat/>
    <w:rsid w:val="006a6bc8"/>
    <w:rPr/>
  </w:style>
  <w:style w:type="character" w:styleId="Hyperlink">
    <w:name w:val="Hyperlink"/>
    <w:basedOn w:val="DefaultParagraphFont"/>
    <w:uiPriority w:val="99"/>
    <w:unhideWhenUsed/>
    <w:rsid w:val="006a6bc8"/>
    <w:rPr>
      <w:color w:val="0000FF"/>
      <w:u w:val="single"/>
    </w:rPr>
  </w:style>
  <w:style w:type="character" w:styleId="Emphasis">
    <w:name w:val="Emphasis"/>
    <w:basedOn w:val="DefaultParagraphFont"/>
    <w:uiPriority w:val="20"/>
    <w:qFormat/>
    <w:rsid w:val="006a6bc8"/>
    <w:rPr>
      <w:i/>
      <w:iCs/>
    </w:rPr>
  </w:style>
  <w:style w:type="character" w:styleId="berschrift1Zchn">
    <w:name w:val="Überschrift 1 Zchn"/>
    <w:basedOn w:val="DefaultParagraphFont"/>
    <w:qFormat/>
    <w:rPr>
      <w:rFonts w:ascii="Times New Roman" w:hAnsi="Times New Roman" w:eastAsia="Times New Roman" w:cs="Times New Roman"/>
      <w:b/>
      <w:bCs/>
      <w:kern w:val="2"/>
      <w:sz w:val="48"/>
      <w:szCs w:val="48"/>
      <w:lang w:eastAsia="de-DE"/>
    </w:rPr>
  </w:style>
  <w:style w:type="character" w:styleId="Funotenzeichenuser">
    <w:name w:val="Fußnotenzeichen (user)"/>
    <w:qFormat/>
    <w:rPr/>
  </w:style>
  <w:style w:type="character" w:styleId="Endnotenzeichenuser">
    <w:name w:val="Endnotenzeichen (user)"/>
    <w:qFormat/>
    <w:rPr/>
  </w:style>
  <w:style w:type="character" w:styleId="FollowedHyperlink">
    <w:name w:val="FollowedHyperlink"/>
    <w:rPr>
      <w:color w:val="800000"/>
      <w:u w:val="single"/>
    </w:rPr>
  </w:style>
  <w:style w:type="character" w:styleId="Aufzhlungszeichenuser">
    <w:name w:val="Aufzählungszeichen (user)"/>
    <w:qFormat/>
    <w:rPr>
      <w:rFonts w:ascii="OpenSymbol" w:hAnsi="OpenSymbol" w:eastAsia="OpenSymbol" w:cs="OpenSymbol"/>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berschriftuser">
    <w:name w:val="Überschrift (user)"/>
    <w:basedOn w:val="Normal"/>
    <w:next w:val="BodyText"/>
    <w:qFormat/>
    <w:pPr>
      <w:keepNext w:val="true"/>
      <w:spacing w:before="240" w:after="120"/>
    </w:pPr>
    <w:rPr>
      <w:rFonts w:ascii="Carlito" w:hAnsi="Carlito" w:eastAsia="Noto Sans SC Regular" w:cs="Noto Sans"/>
      <w:sz w:val="28"/>
      <w:szCs w:val="28"/>
    </w:rPr>
  </w:style>
  <w:style w:type="paragraph" w:styleId="Verzeichnisuser">
    <w:name w:val="Verzeichnis (user)"/>
    <w:basedOn w:val="Normal"/>
    <w:qFormat/>
    <w:pPr>
      <w:suppressLineNumbers/>
    </w:pPr>
    <w:rPr>
      <w:rFonts w:cs="Noto Sans"/>
    </w:rPr>
  </w:style>
  <w:style w:type="paragraph" w:styleId="NormalWeb">
    <w:name w:val="Normal (Web)"/>
    <w:basedOn w:val="Normal"/>
    <w:uiPriority w:val="99"/>
    <w:unhideWhenUsed/>
    <w:qFormat/>
    <w:rsid w:val="006a6bc8"/>
    <w:pPr>
      <w:spacing w:beforeAutospacing="1" w:afterAutospacing="1"/>
    </w:pPr>
    <w:rPr>
      <w:rFonts w:ascii="Times New Roman" w:hAnsi="Times New Roman" w:eastAsia="Times New Roman" w:cs="Times New Roman"/>
      <w:kern w:val="0"/>
      <w:lang w:eastAsia="de-DE"/>
      <w14:ligatures w14:val="none"/>
    </w:rPr>
  </w:style>
  <w:style w:type="paragraph" w:styleId="Listeninhaltuser">
    <w:name w:val="Listeninhalt (user)"/>
    <w:basedOn w:val="Normal"/>
    <w:qFormat/>
    <w:pPr>
      <w:ind w:start="567"/>
    </w:pPr>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konotv.art/watch/2014/william-kentridge-mine" TargetMode="External"/><Relationship Id="rId3" Type="http://schemas.openxmlformats.org/officeDocument/2006/relationships/hyperlink" Target="https://kultur-online.net/inhalt/william-kentridge-tide-table" TargetMode="External"/><Relationship Id="rId4" Type="http://schemas.openxmlformats.org/officeDocument/2006/relationships/hyperlink" Target="https://www.kentridge.studio/kentridge-biography/"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13</TotalTime>
  <Application>Collabora_Office/25.04.6.1$Linux_X86_64 LibreOffice_project/1942b5e6e9a7fd36bf8aebea96351f8442131ce3</Application>
  <AppVersion>15.0000</AppVersion>
  <Pages>3</Pages>
  <Words>796</Words>
  <Characters>5199</Characters>
  <CharactersWithSpaces>5977</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2024-02-27T11:14:00Z</dcterms:created>
  <dc:creator>Kreysing, Anna</dc:creator>
  <dc:description/>
  <dc:language>de-DE</dc:language>
  <cp:lastModifiedBy/>
  <dcterms:modified xsi:type="dcterms:W3CDTF">2025-12-04T11:53:24Z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